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Червоно-вишневі зорі віщують погожий схід...</w:t>
      </w:r>
    </w:p>
    <w:p>
      <w:r>
        <w:br/>
        <w:t xml:space="preserve"> Червоно-вишневі зорі віщують погожий схід,&lt;br /&gt;</w:t>
        <w:br/>
        <w:t>Ти, може, мене й забула, не бачила стільки літ?</w:t>
      </w:r>
    </w:p>
    <w:p>
      <w:r>
        <w:br/>
        <w:t>Не мало ми воювали, стоптали чобіт рудих,&lt;br /&gt;</w:t>
        <w:br/>
        <w:t>І якщо згадати мертвих, то я зажурюсь по них.</w:t>
      </w:r>
    </w:p>
    <w:p>
      <w:r>
        <w:br/>
        <w:t>І якщо живих згадати, — нехай заніміє плач,&lt;br /&gt;</w:t>
        <w:br/>
        <w:t>Бо друзі ідуть полками і я серед них — сурмач!</w:t>
      </w:r>
    </w:p>
    <w:p>
      <w:r>
        <w:br/>
        <w:t>Сурмлю, що зелену землю закриєм грудьми від бід,&lt;br /&gt;</w:t>
        <w:br/>
        <w:t>Що красно-вишневі зорі віщують веселий схід!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Червоно-вишневі зорі віщують погожий схід...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