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Естафети</w:t>
      </w:r>
    </w:p>
    <w:p>
      <w:r>
        <w:br/>
        <w:t xml:space="preserve"> Різні бувають естафети.&lt;br /&gt;</w:t>
        <w:br/>
        <w:t>Міщани міщанам передать буфети,&lt;br /&gt;</w:t>
        <w:br/>
        <w:t>Заяложені ложки, тупі ножі,&lt;br /&gt;</w:t>
        <w:br/>
        <w:t>Глупоту свою і думки чужі.</w:t>
      </w:r>
    </w:p>
    <w:p>
      <w:r>
        <w:br/>
        <w:t>Різні бувають естафети.&lt;br /&gt;</w:t>
        <w:br/>
        <w:t>Воїни воїнам передать багнети.&lt;br /&gt;</w:t>
        <w:br/>
        <w:t>Майстри майстрам – свої таємниці,&lt;br /&gt;</w:t>
        <w:br/>
        <w:t>Царі царям – укази й темниці.</w:t>
      </w:r>
    </w:p>
    <w:p>
      <w:r>
        <w:br/>
        <w:t>Різні бувають естафети.&lt;br /&gt;</w:t>
        <w:br/>
        <w:t>Передать поетам поети&lt;br /&gt;</w:t>
        <w:br/>
        <w:t>З душі у душу,&lt;br /&gt;</w:t>
        <w:br/>
        <w:t>Із мови в мову&lt;br /&gt;</w:t>
        <w:br/>
        <w:t>Свободу духу і правду слова,&lt;br /&gt;</w:t>
        <w:br/>
        <w:t>Не промінявши на речі тлінні –&lt;br /&gt;</w:t>
        <w:br/>
        <w:t>На славолюбство і на вигоду.&lt;br /&gt;</w:t>
        <w:br/>
        <w:t>І не зронивши.&lt;br /&gt;</w:t>
        <w:br/>
        <w:t>Бо звук падіння&lt;br /&gt;</w:t>
        <w:br/>
        <w:t>Озветься болем в душі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Естафети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