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Місяченько</w:t>
      </w:r>
    </w:p>
    <w:p>
      <w:r>
        <w:br/>
        <w:t xml:space="preserve"> Не шуміть ви, осокори,&lt;br /&gt;</w:t>
        <w:br/>
        <w:t>Щоб синок вас не почув.&lt;br /&gt;</w:t>
        <w:br/>
        <w:t>Довго бігав він надворі,&lt;br /&gt;</w:t>
        <w:br/>
        <w:t>Натомився і заснув.&lt;br /&gt;</w:t>
        <w:br/>
        <w:t>Місяченьку, чародію,&lt;br /&gt;</w:t>
        <w:br/>
        <w:t>Не жартуй крізь вікна з ним,&lt;br /&gt;</w:t>
        <w:br/>
        <w:t>Не лягай йому на вії&lt;br /&gt;</w:t>
        <w:br/>
        <w:t>Ти промінням голубим.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Місяченько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