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морем (Котяться хвилі і грають...)</w:t>
      </w:r>
    </w:p>
    <w:p>
      <w:r>
        <w:br/>
        <w:t xml:space="preserve"> Котяться хвилі і грають,&lt;br /&gt;</w:t>
        <w:br/>
        <w:t>Сиплють на берег піски.&lt;br /&gt;</w:t>
        <w:br/>
        <w:t>Ледве пісні проспівають,&lt;br /&gt;</w:t>
        <w:br/>
        <w:t>Чуєш — шепочуть казки.&lt;br /&gt;</w:t>
        <w:br/>
        <w:t>Ранок і день пролетіли,&lt;br /&gt;</w:t>
        <w:br/>
        <w:t>Ось уже й ніч настає,&lt;br /&gt;</w:t>
        <w:br/>
        <w:t>Я ж усе марю, що хвилі&lt;br /&gt;</w:t>
        <w:br/>
        <w:t>Викинуть щастя моє.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морем (Котяться хвилі і грають...)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