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прошу любові ані ласки</w:t>
      </w:r>
    </w:p>
    <w:p>
      <w:r>
        <w:br/>
        <w:t xml:space="preserve"> Не прошу любові ані ласки,&lt;br /&gt;</w:t>
        <w:br/>
        <w:t>Бо любові випрохать не мож —&lt;br /&gt;</w:t>
        <w:br/>
        <w:t>Будь мені як королева з казки,&lt;br /&gt;</w:t>
        <w:br/>
        <w:t>Що заснула серед срібних рож.</w:t>
      </w:r>
    </w:p>
    <w:p>
      <w:r>
        <w:br/>
        <w:t>Будь мені як тая біла дама,&lt;br /&gt;</w:t>
        <w:br/>
        <w:t>Що по замку в тиху північ йде,&lt;br /&gt;</w:t>
        <w:br/>
        <w:t>Будь мені неначе скарб Сезама —&lt;br /&gt;</w:t>
        <w:br/>
        <w:t>Ключ пропав... Ніхто не віднайде.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прошу любові ані ласки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