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самозванка — господиня я...</w:t>
      </w:r>
    </w:p>
    <w:p>
      <w:r>
        <w:br/>
        <w:t xml:space="preserve"> Марина Цвєтаєва&lt;br /&gt;</w:t>
        <w:br/>
        <w:t>Не самозванка — господиня я...</w:t>
      </w:r>
    </w:p>
    <w:p>
      <w:r>
        <w:br/>
        <w:t>Перекладач: В.Богуславська&lt;br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Не самозванка — господиня я.&lt;br /&gt;</w:t>
        <w:br/>
        <w:t>І не служниця — крихт мені не треба.&lt;br /&gt;</w:t>
        <w:br/>
        <w:t>Я твій притулок, я жага твоя,&lt;br /&gt;</w:t>
        <w:br/>
        <w:t>Твій сьомий день і сьоме твоє небо.</w:t>
      </w:r>
    </w:p>
    <w:p>
      <w:r>
        <w:br/>
        <w:t>Там, на землі, заради п'ятака&lt;br /&gt;</w:t>
        <w:br/>
        <w:t>На шию понавішувано жорна...&lt;br /&gt;</w:t>
        <w:br/>
        <w:t>Коханий, чи тобі я не така?&lt;br /&gt;</w:t>
        <w:br/>
        <w:t>Це ж я, твоя Психея неповторна!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самозванка — господиня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