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Спів</w:t>
      </w:r>
    </w:p>
    <w:p>
      <w:r>
        <w:br/>
        <w:t xml:space="preserve"> Шарль Бодлер&lt;br /&gt;</w:t>
        <w:br/>
        <w:t>Осінній Спів (1)</w:t>
      </w:r>
    </w:p>
    <w:p>
      <w:r>
        <w:br/>
        <w:t>Холодний сірий смерк торкає наші скроні,&lt;br /&gt;</w:t>
        <w:br/>
        <w:t>Ясного літа смерть — її віщує звук, —&lt;br /&gt;</w:t>
        <w:br/>
        <w:t>Я чую по дворах удари похоронні,&lt;br /&gt;</w:t>
        <w:br/>
        <w:t>Важкі удари дров, що падають на брук.</w:t>
      </w:r>
    </w:p>
    <w:p>
      <w:r>
        <w:br/>
        <w:t>Повернення зими, сум'яття, безнадія,&lt;br /&gt;</w:t>
        <w:br/>
        <w:t>Шаленство, рабський труд і знавіснілий жах, —&lt;br /&gt;</w:t>
        <w:br/>
        <w:t>Мов сонце на вітрах пекельних крижаніє —&lt;br /&gt;</w:t>
        <w:br/>
        <w:t>Червоний серця лід холоне на вітрах.</w:t>
      </w:r>
    </w:p>
    <w:p>
      <w:r>
        <w:br/>
        <w:t>Глухі удари дров — мов ті глухі удари,&lt;br /&gt;</w:t>
        <w:br/>
        <w:t>Коли з важких дощок будують ешафот, —&lt;br /&gt;</w:t>
        <w:br/>
        <w:t>У душу, мов таран, летять важкі огвари,&lt;br /&gt;</w:t>
        <w:br/>
        <w:t>Коли по всіх дворах — це гупання колод.</w:t>
      </w:r>
    </w:p>
    <w:p>
      <w:r>
        <w:br/>
        <w:t>Цей монотонний грюк — немов тяжке наслання,&lt;br /&gt;</w:t>
        <w:br/>
        <w:t>Немов трунар в труну вбива за цвяхом цвях.&lt;br /&gt;</w:t>
        <w:br/>
        <w:t>Кому? — Осінній день, нагадує прощання&lt;br /&gt;</w:t>
        <w:br/>
        <w:t>Цей монотонний звук, що чути по дворах.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