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Причмелені гномики</w:t>
      </w:r>
    </w:p>
    <w:p>
      <w:r>
        <w:br/>
        <w:t xml:space="preserve"> В пивничці на лото сиділи п'яні гномики.&lt;br /&gt;</w:t>
        <w:br/>
        <w:t>Вони кричали: — Хто&lt;br /&gt;</w:t>
        <w:br/>
        <w:t>поруйнував нам домики?</w:t>
      </w:r>
    </w:p>
    <w:p>
      <w:r>
        <w:br/>
        <w:t>Вони горлали: — Ми&lt;br /&gt;</w:t>
        <w:br/>
        <w:t>всіх наб'ємо, налупимо! —&lt;br /&gt;</w:t>
        <w:br/>
        <w:t>Хтось усміхався: — Хми, —&lt;br /&gt;</w:t>
        <w:br/>
        <w:t>і розглядав крізь лупу їх.</w:t>
      </w:r>
    </w:p>
    <w:p>
      <w:r>
        <w:br/>
        <w:t>Вони гукали: — Бой&lt;br /&gt;</w:t>
        <w:br/>
        <w:t>Іще вина, три порції.&lt;br /&gt;</w:t>
        <w:br/>
        <w:t>Зітхнула мишка: — Ой,&lt;br /&gt;</w:t>
        <w:br/>
        <w:t>велика річ пропорції.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Причмелені гномики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