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за птиця?</w:t>
      </w:r>
    </w:p>
    <w:p>
      <w:r>
        <w:br/>
        <w:t xml:space="preserve"> Між людьми, як пташка, в’ється,&lt;br /&gt;</w:t>
        <w:br/>
        <w:t>У людей і їсть, і п’є;&lt;br /&gt;</w:t>
        <w:br/>
        <w:t>Ходить старець, просить, гнеться,&lt;br /&gt;</w:t>
        <w:br/>
        <w:t>А у неї всюди 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за птиця?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