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Свиснув Овлур за рікою...</w:t>
      </w:r>
    </w:p>
    <w:p>
      <w:r>
        <w:br/>
        <w:t xml:space="preserve"> Князеві спиться — не спиться,&lt;br /&gt;</w:t>
        <w:br/>
        <w:t>Вітер колише намет,&lt;br /&gt;</w:t>
        <w:br/>
        <w:t>Крикнула вісниця-птиця,&lt;br /&gt;</w:t>
        <w:br/>
        <w:t>Віщо шумить очерет.</w:t>
      </w:r>
    </w:p>
    <w:p>
      <w:r>
        <w:br/>
        <w:t>Покотом сплять половчани,&lt;br /&gt;</w:t>
        <w:br/>
        <w:t>Ніч — мов криниця без дна...&lt;br /&gt;</w:t>
        <w:br/>
        <w:t>Клонить обличчя кохане&lt;br /&gt;</w:t>
        <w:br/>
        <w:t>До узголів'я жона.</w:t>
      </w:r>
    </w:p>
    <w:p>
      <w:r>
        <w:br/>
        <w:t>Ні, вже не знати спокою!&lt;br /&gt;</w:t>
        <w:br/>
        <w:t>Туга пече, як змія!&lt;br /&gt;</w:t>
        <w:br/>
        <w:t>Свиснув Овлур за рікою,—&lt;br /&gt;</w:t>
        <w:br/>
        <w:t>Чуєш ти, земле моя?</w:t>
      </w:r>
    </w:p>
    <w:p>
      <w:r>
        <w:br/>
        <w:t>Сідлані коні готові...&lt;br /&gt;</w:t>
        <w:br/>
        <w:t>Геть із ласкавих тенет!..&lt;br /&gt;</w:t>
        <w:br/>
        <w:t>Сон увірвавсь Кончакові,&lt;br /&gt;</w:t>
        <w:br/>
        <w:t>Буря колише намет.</w:t>
      </w:r>
    </w:p>
    <w:p>
      <w:r>
        <w:br/>
        <w:t>20 травня 1940 р., Коктебель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Свиснув Овлур за рікою...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