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ластівки — ластовенятко...</w:t>
      </w:r>
    </w:p>
    <w:p>
      <w:r>
        <w:br/>
        <w:t xml:space="preserve"> У ластівки — ластовенятко,&lt;br /&gt;</w:t>
        <w:br/>
        <w:t>В шовковиці — шовковенятко,&lt;br /&gt;</w:t>
        <w:br/>
        <w:t>В гаю у стежки — стеженятко,&lt;br /&gt;</w:t>
        <w:br/>
        <w:t>У хмари в небі — хмаренятко,&lt;br /&gt;</w:t>
        <w:br/>
        <w:t>В зорі над садом — зоренятко&lt;br /&gt;</w:t>
        <w:br/>
        <w:t>Вже народилися.&lt;br /&gt;</w:t>
        <w:br/>
        <w:t>Лиш зажурилися&lt;br /&gt;</w:t>
        <w:br/>
        <w:t>Старезна скеля над урвищем&lt;br /&gt;</w:t>
        <w:br/>
        <w:t>Та дуба всохле стовбурище.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ластівки — ластовенятко...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