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надії</w:t>
      </w:r>
    </w:p>
    <w:p>
      <w:r>
        <w:br/>
        <w:t xml:space="preserve"> Країна в руїнах, та гори і ріки живуть,&lt;br /&gt;</w:t>
        <w:br/>
        <w:t>У місті весна зеленіє співочо-строкато;&lt;br /&gt;</w:t>
        <w:br/>
        <w:t>Засмучено мислю (аж квіти в сльозах)&lt;br /&gt;</w:t>
        <w:br/>
        <w:t>про Вітчизни майбуть;&lt;br /&gt;</w:t>
        <w:br/>
        <w:t>І птахи журливі... З родиною жаль розлучатись.&lt;br /&gt;</w:t>
        <w:br/>
        <w:t>Три місяці поспіль палає запекла війна;&lt;br /&gt;</w:t>
        <w:br/>
        <w:t>Листи з Батьківщини для мене дорожчі від злота.&lt;br /&gt;</w:t>
        <w:br/>
        <w:t>Волосся коротша, на скроні ляга сивина;&lt;br /&gt;</w:t>
        <w:br/>
        <w:t>Рідке воно й куце, і шпильками — не заколоти.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