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Земну утіху в серця відніми...</w:t>
      </w:r>
    </w:p>
    <w:p>
      <w:r>
        <w:br/>
        <w:t xml:space="preserve"> * * *</w:t>
      </w:r>
    </w:p>
    <w:p>
      <w:r>
        <w:br/>
        <w:t>Земну утіху в серця відніми,&lt;br /&gt;</w:t>
        <w:br/>
        <w:t>Не догоджай ні дому, ні дружині,&lt;br /&gt;</w:t>
        <w:br/>
        <w:t>У рідної дитини хліб візьми,&lt;br /&gt;</w:t>
        <w:br/>
        <w:t>Аби віддать чужій дитині.</w:t>
      </w:r>
    </w:p>
    <w:p>
      <w:r>
        <w:br/>
        <w:t>Служи і тому, хто у всі часи&lt;br /&gt;</w:t>
        <w:br/>
        <w:t>Для тебе був кромішнім супостатом,&lt;br /&gt;</w:t>
        <w:br/>
        <w:t>Назви і лісового звіра братом,&lt;br /&gt;</w:t>
        <w:br/>
        <w:t>І в Господа нічого не проси.</w:t>
      </w:r>
    </w:p>
    <w:p>
      <w:r>
        <w:br/>
        <w:t>Грудень 1921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Земну утіху в серця відніми...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