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Блискучого літнього ранку</w:t>
      </w:r>
    </w:p>
    <w:p>
      <w:r>
        <w:br/>
        <w:t xml:space="preserve"> Блискучого літнього ранку&lt;br /&gt;</w:t>
        <w:br/>
        <w:t>Ходжу я по свому саду.&lt;br /&gt;</w:t>
        <w:br/>
        <w:t>Квітки розмовляють, шепочуть,&lt;br /&gt;</w:t>
        <w:br/>
        <w:t>А я, я мовчазний іду.</w:t>
      </w:r>
    </w:p>
    <w:p>
      <w:r>
        <w:br/>
        <w:t>Квітки розмовляють, шепочуть,&lt;br /&gt;</w:t>
        <w:br/>
        <w:t>Благає їх погляд смутний:&lt;br /&gt;</w:t>
        <w:br/>
        <w:t>"Не гнівайсь на нашу сестричку,&lt;br /&gt;</w:t>
        <w:br/>
        <w:t>Блідий чоловіче, сумний!"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Блискучого літнього ранку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