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не глянь — колоски</w:t>
      </w:r>
    </w:p>
    <w:p>
      <w:r>
        <w:br/>
        <w:t xml:space="preserve"> Гей, простори які!&lt;br /&gt;</w:t>
        <w:br/>
        <w:t>Любо-мило землі:&lt;br /&gt;</w:t>
        <w:br/>
        <w:t>де не глянь — колоски&lt;br /&gt;</w:t>
        <w:br/>
        <w:t>та всі в злоті-сріблі.&lt;br /&gt;</w:t>
        <w:br/>
        <w:t>Де не глянь — колоски&lt;br /&gt;</w:t>
        <w:br/>
        <w:t>проти сонця блись-блись.&lt;br /&gt;</w:t>
        <w:br/>
        <w:t>Лиш ген з краю ліски,&lt;br /&gt;</w:t>
        <w:br/>
        <w:t>ніби дим, простяглись...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не глянь — колоски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