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</w:t>
      </w:r>
    </w:p>
    <w:p>
      <w:r>
        <w:br/>
        <w:t xml:space="preserve"> А на воді в чиїйсь руці&lt;br /&gt;</w:t>
        <w:br/>
        <w:t>Гадюки пнуться... Сон. До дна.&lt;br /&gt;</w:t>
        <w:br/>
        <w:t>Війнув, дихнув, сипнув пшона —-&lt;br /&gt;</w:t>
        <w:br/>
        <w:t>І заскакали горобці!..&lt;br /&gt;</w:t>
        <w:br/>
        <w:t>— Тікай! — шепнуло в береги.&lt;br /&gt;</w:t>
        <w:br/>
        <w:t>— Лягай...— хитнуло смолки.&lt;br /&gt;</w:t>
        <w:br/>
        <w:t>Спустила хмарка на луги&lt;br /&gt;</w:t>
        <w:br/>
        <w:t>Мережані подолки.&lt;br /&gt;</w:t>
        <w:br/>
        <w:t>1918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