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Бочки</w:t>
      </w:r>
    </w:p>
    <w:p>
      <w:r>
        <w:br/>
        <w:t xml:space="preserve"> Дві Бочки їхало колись селом:&lt;br /&gt;</w:t>
        <w:br/>
        <w:t>Одна з горілкою, повненька,&lt;br /&gt;</w:t>
        <w:br/>
        <w:t>Друга — порожня, тож слідком.&lt;br /&gt;</w:t>
        <w:br/>
        <w:t>Та, що з горілкою,— тихенько,&lt;br /&gt;</w:t>
        <w:br/>
        <w:t>Повагом йде собі та йде;&lt;br /&gt;</w:t>
        <w:br/>
        <w:t>Порожня ж так тобі пустує,&lt;br /&gt;</w:t>
        <w:br/>
        <w:t>Та так брика, та так басує,&lt;br /&gt;</w:t>
        <w:br/>
        <w:t>Що аж на все село гуде.&lt;br /&gt;</w:t>
        <w:br/>
        <w:t>Хто йде — і з ляку швидш звертає,&lt;br /&gt;</w:t>
        <w:br/>
        <w:t>Та ще й налає:&lt;br /&gt;</w:t>
        <w:br/>
        <w:t>"Який се враг її приніс?&lt;br /&gt;</w:t>
        <w:br/>
        <w:t>Нехай їй біс!"</w:t>
      </w:r>
    </w:p>
    <w:p>
      <w:r>
        <w:br/>
        <w:t>Хто про свої діла стрекоче,&lt;br /&gt;</w:t>
        <w:br/>
        <w:t>Кому й не слід, коли захоче,&lt;br /&gt;</w:t>
        <w:br/>
        <w:t>Тому усяк мерщій зверта,&lt;br /&gt;</w:t>
        <w:br/>
        <w:t>Бо він такий, як Бочка та:&lt;br /&gt;</w:t>
        <w:br/>
        <w:t>Усіх од себе проганяє.&lt;br /&gt;</w:t>
        <w:br/>
        <w:t>Зате розумний чоловік&lt;br /&gt;</w:t>
        <w:br/>
        <w:t>Живе тихесенько ввесь вік,&lt;br /&gt;</w:t>
        <w:br/>
        <w:t>Не торохтить і не гукає —&lt;br /&gt;</w:t>
        <w:br/>
        <w:t>Та й місце має.&lt;br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Бочки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