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на могилі моїй...</w:t>
      </w:r>
    </w:p>
    <w:p>
      <w:r>
        <w:br/>
        <w:t xml:space="preserve"> * * *</w:t>
      </w:r>
    </w:p>
    <w:p>
      <w:r>
        <w:br/>
        <w:t>Коли на могилі моїй&lt;br /&gt;</w:t>
        <w:br/>
        <w:t>Зелена затужить трава,—&lt;br /&gt;</w:t>
        <w:br/>
        <w:t>Читатиме хтось ці пісні,&lt;br /&gt;</w:t>
        <w:br/>
        <w:t>Нескінчені тихі слова.</w:t>
      </w:r>
    </w:p>
    <w:p>
      <w:r>
        <w:br/>
        <w:t>І скаже: він жив і горів,—&lt;br /&gt;</w:t>
        <w:br/>
        <w:t>А що ж зосталось по йому?&lt;br /&gt;</w:t>
        <w:br/>
        <w:t>Чи він не зогнив, як усі?&lt;br /&gt;</w:t>
        <w:br/>
        <w:t>Чи ночі розвіяв пітьму?</w:t>
      </w:r>
    </w:p>
    <w:p>
      <w:r>
        <w:br/>
        <w:t>Читачу! Вглибися у те,&lt;br /&gt;</w:t>
        <w:br/>
        <w:t>Чим я свою пісню зогрів,&lt;br /&gt;</w:t>
        <w:br/>
        <w:t>І, може, почуєш ти щось,&lt;br /&gt;</w:t>
        <w:br/>
        <w:t>Що більше од звуків і слів.</w:t>
      </w:r>
    </w:p>
    <w:p>
      <w:r>
        <w:br/>
        <w:t>І, може, як птах в вишині,&lt;br /&gt;</w:t>
        <w:br/>
        <w:t>Побачивши брата свого,&lt;br /&gt;</w:t>
        <w:br/>
        <w:t>Затужить твій стомлений дух&lt;br /&gt;</w:t>
        <w:br/>
        <w:t>І кине свій клич до мого!</w:t>
      </w:r>
    </w:p>
    <w:p>
      <w:r>
        <w:br/>
        <w:t>Побачиш ти в пісні моїй&lt;br /&gt;</w:t>
        <w:br/>
        <w:t>Луну своїх власних надій...&lt;br /&gt;</w:t>
        <w:br/>
        <w:t>Читачу! Поглянь, усміхнись:&lt;br /&gt;</w:t>
        <w:br/>
        <w:t>Я твій, я не вмер, я живий!</w:t>
      </w:r>
    </w:p>
    <w:p>
      <w:r>
        <w:br/>
        <w:t>1911—1918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на могилі моїй...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