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Мавпа бігала, гуляла...</w:t>
      </w:r>
    </w:p>
    <w:p>
      <w:r>
        <w:br/>
        <w:t xml:space="preserve"> Мавпа бігала, гуляла&lt;br /&gt;</w:t>
        <w:br/>
        <w:t>Та пташок перекривляла.&lt;br /&gt;</w:t>
        <w:br/>
        <w:t>Та на лишенько, бджола&lt;br /&gt;</w:t>
        <w:br/>
        <w:t>Десь над вухом загула...&lt;br /&gt;</w:t>
        <w:br/>
        <w:t>Що тут думати-гадати...&lt;br /&gt;</w:t>
        <w:br/>
        <w:t>Та відомо що — тікати!&lt;br /&gt;</w:t>
        <w:br/>
        <w:t>Коли бачить мавпа — бочка!&lt;br /&gt;</w:t>
        <w:br/>
        <w:t>І, здається, з-під медочка!&lt;br /&gt;</w:t>
        <w:br/>
        <w:t>Треба в неї заховатись&lt;br /&gt;</w:t>
        <w:br/>
        <w:t>І медком поласуватись.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Мавпа бігала, гуляла...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