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Метелики</w:t>
      </w:r>
    </w:p>
    <w:p>
      <w:r>
        <w:br/>
        <w:t xml:space="preserve"> Погляньте, погляньте, яка благодать!&lt;br /&gt;</w:t>
        <w:br/>
        <w:t>Дивіться: метелики з неба летять!&lt;br /&gt;</w:t>
        <w:br/>
        <w:t>Квітки повмирали усюди надворі,—&lt;br /&gt;</w:t>
        <w:br/>
        <w:t>Морозець малює на шибах узори...&lt;br /&gt;</w:t>
        <w:br/>
        <w:t>Картинкою гарною стане віконце,&lt;br /&gt;</w:t>
        <w:br/>
        <w:t>Як трошки поблискає золотом сонце.&lt;br /&gt;</w:t>
        <w:br/>
        <w:t>Погляньте, погляньте, яка благодать:&lt;br /&gt;</w:t>
        <w:br/>
        <w:t>Метелики з неба летять і летять.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