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беріть із зеленого лугу верби...</w:t>
      </w:r>
    </w:p>
    <w:p>
      <w:r>
        <w:br/>
        <w:t xml:space="preserve"> Не беріть із зеленого лугу верби&lt;br /&gt;</w:t>
        <w:br/>
        <w:t>Ні на жовті піски, пі на скелі,&lt;br /&gt;</w:t>
        <w:br/>
        <w:t>Бо зів'яне вона від жаги і журби&lt;br /&gt;</w:t>
        <w:br/>
        <w:t>По зеленому лузі в пустелі...</w:t>
      </w:r>
    </w:p>
    <w:p>
      <w:r>
        <w:br/>
        <w:t>І сосни не несіть на зелені луги,&lt;br /&gt;</w:t>
        <w:br/>
        <w:t>Бо вона засумує в долині&lt;br /&gt;</w:t>
        <w:br/>
        <w:t>І засохне в воді від палкої жаги&lt;br /&gt;</w:t>
        <w:br/>
        <w:t>І нудьги по далекій вершині...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беріть із зеленого лугу верби...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