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Октостих</w:t>
      </w:r>
    </w:p>
    <w:p>
      <w:r>
        <w:br/>
        <w:t xml:space="preserve"> День повіки розплющає й отвирає сонне сонця око.&lt;br /&gt;</w:t>
        <w:br/>
        <w:t>Руки кладемо на вітер запашний й віддихаємо глибоко.</w:t>
      </w:r>
    </w:p>
    <w:p>
      <w:r>
        <w:br/>
        <w:t>Наші поринуть долоні в зимну, чисту, кришталеву воду.&lt;br /&gt;</w:t>
        <w:br/>
        <w:t>Надлетить із поля легіт легко й звіє мряку з-понад броду.</w:t>
      </w:r>
    </w:p>
    <w:p>
      <w:r>
        <w:br/>
        <w:t>Мов пташня, розгублені хмарки лопочуть крилами над лісом.&lt;br /&gt;</w:t>
        <w:br/>
        <w:t>Прядемо серцями просту, тиху радість з сонячних повісом.</w:t>
      </w:r>
    </w:p>
    <w:p>
      <w:r>
        <w:br/>
        <w:t>Віддамо без болю давню тугу й сум воді, лісам і полю&lt;br /&gt;</w:t>
        <w:br/>
        <w:t>і понесемо в роздалля над собою неба парасолю.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Октостих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