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Переможцям</w:t>
      </w:r>
    </w:p>
    <w:p>
      <w:r>
        <w:br/>
        <w:t xml:space="preserve"> Ззаду Нарвські ворота,&lt;br /&gt;</w:t>
        <w:br/>
        <w:t>Попереду була тільки смерть...&lt;br /&gt;</w:t>
        <w:br/>
        <w:t>Так радянська йшла піхота&lt;br /&gt;</w:t>
        <w:br/>
        <w:t>Прямо в жовті жерла "Берт".&lt;br /&gt;</w:t>
        <w:br/>
        <w:t>От про вас і напишуть книжки:&lt;br /&gt;</w:t>
        <w:br/>
        <w:t>"Життя своє за други своя",&lt;br /&gt;</w:t>
        <w:br/>
        <w:t>Невигадливі хлопчини —&lt;br /&gt;</w:t>
        <w:br/>
        <w:t>Ваньки, Васьки, Олешки, Гришки, —&lt;br /&gt;</w:t>
        <w:br/>
        <w:t>Онуки, брати, сини!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Переможцям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