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Перший грім</w:t>
      </w:r>
    </w:p>
    <w:p>
      <w:r>
        <w:br/>
        <w:t xml:space="preserve"> Як перший грім, мов колесо веселе,&lt;br /&gt;</w:t>
        <w:br/>
        <w:t>Прокотиться над лісом весняним&lt;br /&gt;</w:t>
        <w:br/>
        <w:t>І залишить гроза блакитний дим,&lt;br /&gt;</w:t>
        <w:br/>
        <w:t>А по долинах вогку млу простеле;</w:t>
      </w:r>
    </w:p>
    <w:p>
      <w:r>
        <w:br/>
        <w:t>Як хмарки, мов Колумба каравели,&lt;br /&gt;</w:t>
        <w:br/>
        <w:t>На обрії розтануть голубім,—&lt;br /&gt;</w:t>
        <w:br/>
        <w:t>Зітхнуть поля всі подихом одним,&lt;br /&gt;</w:t>
        <w:br/>
        <w:t>Гілля на липах оживе дебеле,</w:t>
      </w:r>
    </w:p>
    <w:p>
      <w:r>
        <w:br/>
        <w:t>Легка бджола за взятком полетить,&lt;br /&gt;</w:t>
        <w:br/>
        <w:t>Трава збагне, що треба зеленіть,&lt;br /&gt;</w:t>
        <w:br/>
        <w:t>Бруньки липучі лопнуть на каштанах,</w:t>
      </w:r>
    </w:p>
    <w:p>
      <w:r>
        <w:br/>
        <w:t>І ніж кривий в руці садівника&lt;br /&gt;</w:t>
        <w:br/>
        <w:t>Заблисне враз, щоб яблунька хистка&lt;br /&gt;</w:t>
        <w:br/>
        <w:t>Стрункіш росла по живоносних ранах.</w:t>
      </w:r>
    </w:p>
    <w:p>
      <w:r>
        <w:br/>
        <w:t>18 квітня 1956 р., Варшава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Перший грім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