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Радість</w:t>
      </w:r>
    </w:p>
    <w:p>
      <w:r>
        <w:br/>
        <w:t xml:space="preserve"> Ой, не знаю, що то за причина —&lt;br /&gt;</w:t>
        <w:br/>
        <w:t>Переходжу обережно вулицю,&lt;br /&gt;</w:t>
        <w:br/>
        <w:t>І весь час до мене радість тулиться,&lt;br /&gt;</w:t>
        <w:br/>
        <w:t>Як безжурний вітрогон-xлопчина.</w:t>
      </w:r>
    </w:p>
    <w:p>
      <w:r>
        <w:br/>
        <w:t>До міського руху ми не звикли,&lt;br /&gt;</w:t>
        <w:br/>
        <w:t>А хлопчина рветься, як метелиця,&lt;br /&gt;</w:t>
        <w:br/>
        <w:t>Ніби поле перед нами стелиться,&lt;br /&gt;</w:t>
        <w:br/>
        <w:t>Ніби зникли авта й мотоцикли.</w:t>
      </w:r>
    </w:p>
    <w:p>
      <w:r>
        <w:br/>
        <w:t>І сама я на ногах не встою,&lt;br /&gt;</w:t>
        <w:br/>
        <w:t>Пролітаю між людьми похмурими,&lt;br /&gt;</w:t>
        <w:br/>
        <w:t>Козачка вдаряю попід мурами —&lt;br /&gt;</w:t>
        <w:br/>
        <w:t>Бо хлопчина не дає спокою!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