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Рано-вранці виїжджаю з міста Боді</w:t>
      </w:r>
    </w:p>
    <w:p>
      <w:r>
        <w:br/>
        <w:t xml:space="preserve"> Одпливаю з Боді,-&lt;br /&gt;</w:t>
        <w:br/>
        <w:t>хмари в небі пливуть, наче в сні.</w:t>
      </w:r>
    </w:p>
    <w:p>
      <w:r>
        <w:br/>
        <w:t>До Цзянліна далеко,&lt;br /&gt;</w:t>
        <w:br/>
        <w:t>вернусь я надвечір чи ні?</w:t>
      </w:r>
    </w:p>
    <w:p>
      <w:r>
        <w:br/>
        <w:t>На обох берегах&lt;br /&gt;</w:t>
        <w:br/>
        <w:t>над рікою регочуться мавпи,</w:t>
      </w:r>
    </w:p>
    <w:p>
      <w:r>
        <w:br/>
        <w:t>Але тисячі гір&lt;br /&gt;</w:t>
        <w:br/>
        <w:t>залишились уже вдалині.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Рано-вранці виїжджаю з міста Боді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