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Різдво</w:t>
      </w:r>
    </w:p>
    <w:p>
      <w:r>
        <w:br/>
        <w:t xml:space="preserve"> Народився бог на санях&lt;br /&gt;</w:t>
        <w:br/>
        <w:t>в лемківськім містечку Дуклі.&lt;br /&gt;</w:t>
        <w:br/>
        <w:t>Прийшли лемки у крисанях&lt;br /&gt;</w:t>
        <w:br/>
        <w:t>і принесли місяць круглий.</w:t>
      </w:r>
    </w:p>
    <w:p>
      <w:r>
        <w:br/>
        <w:t>Ніч у сніговій завії&lt;br /&gt;</w:t>
        <w:br/>
        <w:t>крутиться довкола стріх.&lt;br /&gt;</w:t>
        <w:br/>
        <w:t>У долоні у Марії&lt;br /&gt;</w:t>
        <w:br/>
        <w:t>місяць — золотий горіх.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Різдво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