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Збирають світлі, золоті меди...</w:t>
      </w:r>
    </w:p>
    <w:p>
      <w:r>
        <w:br/>
        <w:t xml:space="preserve"> * * *</w:t>
      </w:r>
    </w:p>
    <w:p>
      <w:r>
        <w:br/>
        <w:t>Збирають світлі, золоті меди&lt;br /&gt;</w:t>
        <w:br/>
        <w:t>Веселокрилі та прозорі бджоли.&lt;br /&gt;</w:t>
        <w:br/>
        <w:t>Поглянь, людино, і спокійно йди&lt;br /&gt;</w:t>
        <w:br/>
        <w:t>На вулиці, на площі, в гай, у поле.</w:t>
      </w:r>
    </w:p>
    <w:p>
      <w:r>
        <w:br/>
        <w:t>Неси в щільник свій мозок, кров і плоть.&lt;br /&gt;</w:t>
        <w:br/>
        <w:t>Таких, як ти, кипучі міліони&lt;br /&gt;</w:t>
        <w:br/>
        <w:t>Ідуть, щоб світ востаннє розколоть&lt;br /&gt;</w:t>
        <w:br/>
        <w:t>На т а к і н і, на біле і червоне.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Збирають світлі, золоті меди...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